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B6E" w:rsidRDefault="00262B6E" w:rsidP="000872CE">
      <w:pPr>
        <w:spacing w:line="480" w:lineRule="auto"/>
        <w:jc w:val="center"/>
        <w:rPr>
          <w:rFonts w:ascii="Times New Roman" w:hAnsi="Times New Roman" w:cs="Times New Roman"/>
          <w:sz w:val="24"/>
          <w:szCs w:val="24"/>
        </w:rPr>
      </w:pPr>
    </w:p>
    <w:p w:rsidR="000872CE" w:rsidRDefault="000872CE" w:rsidP="000872CE">
      <w:pPr>
        <w:spacing w:line="480" w:lineRule="auto"/>
        <w:jc w:val="center"/>
        <w:rPr>
          <w:rFonts w:ascii="Times New Roman" w:hAnsi="Times New Roman" w:cs="Times New Roman"/>
          <w:sz w:val="24"/>
          <w:szCs w:val="24"/>
        </w:rPr>
      </w:pPr>
    </w:p>
    <w:p w:rsidR="000872CE" w:rsidRDefault="000872CE" w:rsidP="000872CE">
      <w:pPr>
        <w:spacing w:line="480" w:lineRule="auto"/>
        <w:jc w:val="center"/>
        <w:rPr>
          <w:rFonts w:ascii="Times New Roman" w:hAnsi="Times New Roman" w:cs="Times New Roman"/>
          <w:sz w:val="24"/>
          <w:szCs w:val="24"/>
        </w:rPr>
      </w:pPr>
    </w:p>
    <w:p w:rsidR="000872CE" w:rsidRDefault="000872CE" w:rsidP="000872CE">
      <w:pPr>
        <w:spacing w:line="480" w:lineRule="auto"/>
        <w:jc w:val="center"/>
        <w:rPr>
          <w:rFonts w:ascii="Times New Roman" w:hAnsi="Times New Roman" w:cs="Times New Roman"/>
          <w:sz w:val="24"/>
          <w:szCs w:val="24"/>
        </w:rPr>
      </w:pPr>
    </w:p>
    <w:p w:rsidR="000872CE" w:rsidRDefault="000872CE" w:rsidP="000872CE">
      <w:pPr>
        <w:spacing w:line="480" w:lineRule="auto"/>
        <w:jc w:val="center"/>
        <w:rPr>
          <w:rFonts w:ascii="Times New Roman" w:hAnsi="Times New Roman" w:cs="Times New Roman"/>
          <w:sz w:val="24"/>
          <w:szCs w:val="24"/>
        </w:rPr>
      </w:pPr>
    </w:p>
    <w:p w:rsidR="000872CE" w:rsidRDefault="000872CE" w:rsidP="000872CE">
      <w:pPr>
        <w:spacing w:line="480" w:lineRule="auto"/>
        <w:jc w:val="center"/>
        <w:rPr>
          <w:rFonts w:ascii="Times New Roman" w:hAnsi="Times New Roman" w:cs="Times New Roman"/>
          <w:sz w:val="24"/>
          <w:szCs w:val="24"/>
        </w:rPr>
      </w:pPr>
      <w:r>
        <w:rPr>
          <w:rFonts w:ascii="Times New Roman" w:hAnsi="Times New Roman" w:cs="Times New Roman"/>
          <w:sz w:val="24"/>
          <w:szCs w:val="24"/>
        </w:rPr>
        <w:t>Case Briefs</w:t>
      </w:r>
    </w:p>
    <w:p w:rsidR="000872CE" w:rsidRDefault="000872CE" w:rsidP="000872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872CE" w:rsidRDefault="000872CE" w:rsidP="000872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0872CE" w:rsidRDefault="000872CE" w:rsidP="000872CE">
      <w:pPr>
        <w:spacing w:line="480" w:lineRule="auto"/>
        <w:jc w:val="center"/>
        <w:rPr>
          <w:rFonts w:ascii="Times New Roman" w:hAnsi="Times New Roman" w:cs="Times New Roman"/>
          <w:sz w:val="24"/>
          <w:szCs w:val="24"/>
        </w:rPr>
      </w:pPr>
    </w:p>
    <w:p w:rsidR="000872CE" w:rsidRDefault="000872CE" w:rsidP="000872CE">
      <w:pPr>
        <w:spacing w:line="480" w:lineRule="auto"/>
        <w:jc w:val="center"/>
        <w:rPr>
          <w:rFonts w:ascii="Times New Roman" w:hAnsi="Times New Roman" w:cs="Times New Roman"/>
          <w:sz w:val="24"/>
          <w:szCs w:val="24"/>
        </w:rPr>
      </w:pPr>
    </w:p>
    <w:p w:rsidR="00C73506" w:rsidRDefault="00C73506" w:rsidP="000872CE">
      <w:pPr>
        <w:spacing w:line="480" w:lineRule="auto"/>
        <w:jc w:val="center"/>
        <w:rPr>
          <w:rFonts w:ascii="Times New Roman" w:hAnsi="Times New Roman" w:cs="Times New Roman"/>
          <w:sz w:val="24"/>
          <w:szCs w:val="24"/>
        </w:rPr>
      </w:pPr>
    </w:p>
    <w:p w:rsidR="00C73506" w:rsidRDefault="00C73506" w:rsidP="000872CE">
      <w:pPr>
        <w:spacing w:line="480" w:lineRule="auto"/>
        <w:jc w:val="center"/>
        <w:rPr>
          <w:rFonts w:ascii="Times New Roman" w:hAnsi="Times New Roman" w:cs="Times New Roman"/>
          <w:sz w:val="24"/>
          <w:szCs w:val="24"/>
        </w:rPr>
      </w:pPr>
    </w:p>
    <w:p w:rsidR="00C73506" w:rsidRDefault="00C73506" w:rsidP="000872CE">
      <w:pPr>
        <w:spacing w:line="480" w:lineRule="auto"/>
        <w:jc w:val="center"/>
        <w:rPr>
          <w:rFonts w:ascii="Times New Roman" w:hAnsi="Times New Roman" w:cs="Times New Roman"/>
          <w:sz w:val="24"/>
          <w:szCs w:val="24"/>
        </w:rPr>
      </w:pPr>
    </w:p>
    <w:p w:rsidR="00C73506" w:rsidRDefault="00C73506" w:rsidP="000872CE">
      <w:pPr>
        <w:spacing w:line="480" w:lineRule="auto"/>
        <w:jc w:val="center"/>
        <w:rPr>
          <w:rFonts w:ascii="Times New Roman" w:hAnsi="Times New Roman" w:cs="Times New Roman"/>
          <w:sz w:val="24"/>
          <w:szCs w:val="24"/>
        </w:rPr>
      </w:pPr>
    </w:p>
    <w:p w:rsidR="00C73506" w:rsidRDefault="00C73506" w:rsidP="000872CE">
      <w:pPr>
        <w:spacing w:line="480" w:lineRule="auto"/>
        <w:jc w:val="center"/>
        <w:rPr>
          <w:rFonts w:ascii="Times New Roman" w:hAnsi="Times New Roman" w:cs="Times New Roman"/>
          <w:sz w:val="24"/>
          <w:szCs w:val="24"/>
        </w:rPr>
      </w:pPr>
    </w:p>
    <w:p w:rsidR="00C73506" w:rsidRDefault="00C73506" w:rsidP="000872CE">
      <w:pPr>
        <w:spacing w:line="480" w:lineRule="auto"/>
        <w:jc w:val="center"/>
        <w:rPr>
          <w:rFonts w:ascii="Times New Roman" w:hAnsi="Times New Roman" w:cs="Times New Roman"/>
          <w:sz w:val="24"/>
          <w:szCs w:val="24"/>
        </w:rPr>
      </w:pPr>
    </w:p>
    <w:p w:rsidR="00C73506" w:rsidRDefault="00C73506" w:rsidP="000872CE">
      <w:pPr>
        <w:spacing w:line="480" w:lineRule="auto"/>
        <w:jc w:val="center"/>
        <w:rPr>
          <w:rFonts w:ascii="Times New Roman" w:hAnsi="Times New Roman" w:cs="Times New Roman"/>
          <w:sz w:val="24"/>
          <w:szCs w:val="24"/>
        </w:rPr>
      </w:pPr>
    </w:p>
    <w:p w:rsidR="00225BD7" w:rsidRPr="00477B26" w:rsidRDefault="00C73506" w:rsidP="00C73506">
      <w:pPr>
        <w:spacing w:line="480" w:lineRule="auto"/>
        <w:rPr>
          <w:rFonts w:ascii="Times New Roman" w:hAnsi="Times New Roman" w:cs="Times New Roman"/>
          <w:b/>
          <w:sz w:val="28"/>
          <w:szCs w:val="28"/>
        </w:rPr>
      </w:pPr>
      <w:r w:rsidRPr="00477B26">
        <w:rPr>
          <w:rFonts w:ascii="Times New Roman" w:hAnsi="Times New Roman" w:cs="Times New Roman"/>
          <w:b/>
          <w:sz w:val="28"/>
          <w:szCs w:val="28"/>
        </w:rPr>
        <w:lastRenderedPageBreak/>
        <w:t>Table of Contents</w:t>
      </w:r>
    </w:p>
    <w:p w:rsidR="00C73506" w:rsidRPr="00225BD7" w:rsidRDefault="00C73506" w:rsidP="00C73506">
      <w:pPr>
        <w:spacing w:line="480" w:lineRule="auto"/>
        <w:rPr>
          <w:rFonts w:ascii="Times New Roman" w:hAnsi="Times New Roman" w:cs="Times New Roman"/>
          <w:b/>
          <w:sz w:val="24"/>
          <w:szCs w:val="24"/>
        </w:rPr>
      </w:pPr>
      <w:r>
        <w:rPr>
          <w:rFonts w:ascii="Times New Roman" w:hAnsi="Times New Roman" w:cs="Times New Roman"/>
          <w:sz w:val="24"/>
          <w:szCs w:val="24"/>
          <w:u w:val="single"/>
        </w:rPr>
        <w:t xml:space="preserve">People V Mitchell, </w:t>
      </w:r>
      <w:r>
        <w:rPr>
          <w:rFonts w:ascii="Times New Roman" w:hAnsi="Times New Roman" w:cs="Times New Roman"/>
          <w:sz w:val="24"/>
          <w:szCs w:val="24"/>
        </w:rPr>
        <w:t>86 A.D. 2d 976, 448 N.Y.S.2d 332 (1982</w:t>
      </w:r>
      <w:r w:rsidR="00225BD7">
        <w:rPr>
          <w:rFonts w:ascii="Times New Roman" w:hAnsi="Times New Roman" w:cs="Times New Roman"/>
          <w:sz w:val="24"/>
          <w:szCs w:val="24"/>
        </w:rPr>
        <w:t>) ------------------------------- 1</w:t>
      </w:r>
    </w:p>
    <w:p w:rsidR="00C73506" w:rsidRDefault="00C73506" w:rsidP="00C73506">
      <w:pPr>
        <w:spacing w:line="480" w:lineRule="auto"/>
        <w:rPr>
          <w:rFonts w:ascii="Times New Roman" w:hAnsi="Times New Roman" w:cs="Times New Roman"/>
          <w:sz w:val="24"/>
          <w:szCs w:val="24"/>
        </w:rPr>
      </w:pPr>
      <w:r w:rsidRPr="00650E71">
        <w:rPr>
          <w:rFonts w:ascii="Times New Roman" w:hAnsi="Times New Roman" w:cs="Times New Roman"/>
          <w:sz w:val="24"/>
          <w:szCs w:val="24"/>
          <w:u w:val="single"/>
        </w:rPr>
        <w:t>Zimmerman v. Mahaska Bottling Co.,</w:t>
      </w:r>
      <w:r>
        <w:rPr>
          <w:rFonts w:ascii="Times New Roman" w:hAnsi="Times New Roman" w:cs="Times New Roman"/>
          <w:sz w:val="24"/>
          <w:szCs w:val="24"/>
        </w:rPr>
        <w:t xml:space="preserve"> 270 Km. 810, 19 P.3d 784 (2001</w:t>
      </w:r>
      <w:r w:rsidR="00225BD7">
        <w:rPr>
          <w:rFonts w:ascii="Times New Roman" w:hAnsi="Times New Roman" w:cs="Times New Roman"/>
          <w:sz w:val="24"/>
          <w:szCs w:val="24"/>
        </w:rPr>
        <w:t>) -------------------5</w:t>
      </w:r>
    </w:p>
    <w:p w:rsidR="0073216A" w:rsidRDefault="0073216A" w:rsidP="0073216A">
      <w:pPr>
        <w:spacing w:line="480" w:lineRule="auto"/>
        <w:rPr>
          <w:rFonts w:ascii="Times New Roman" w:hAnsi="Times New Roman" w:cs="Times New Roman"/>
          <w:sz w:val="24"/>
          <w:szCs w:val="24"/>
        </w:rPr>
      </w:pPr>
      <w:r w:rsidRPr="00D41CE3">
        <w:rPr>
          <w:rFonts w:ascii="Times New Roman" w:hAnsi="Times New Roman" w:cs="Times New Roman"/>
          <w:sz w:val="24"/>
          <w:szCs w:val="24"/>
          <w:u w:val="single"/>
        </w:rPr>
        <w:t xml:space="preserve">Florida Bar v. Went For It, Inc. </w:t>
      </w:r>
      <w:r>
        <w:rPr>
          <w:rFonts w:ascii="Times New Roman" w:hAnsi="Times New Roman" w:cs="Times New Roman"/>
          <w:sz w:val="24"/>
          <w:szCs w:val="24"/>
        </w:rPr>
        <w:t>515 U.S. 618, 115 S. Ct. 2371 (1995</w:t>
      </w:r>
      <w:r w:rsidR="00225BD7">
        <w:rPr>
          <w:rFonts w:ascii="Times New Roman" w:hAnsi="Times New Roman" w:cs="Times New Roman"/>
          <w:sz w:val="24"/>
          <w:szCs w:val="24"/>
        </w:rPr>
        <w:t>) -----------------------7</w:t>
      </w:r>
    </w:p>
    <w:p w:rsidR="000872CE" w:rsidRDefault="000872CE" w:rsidP="00C73506">
      <w:pPr>
        <w:spacing w:line="480" w:lineRule="auto"/>
        <w:rPr>
          <w:rFonts w:ascii="Times New Roman" w:hAnsi="Times New Roman" w:cs="Times New Roman"/>
          <w:sz w:val="24"/>
          <w:szCs w:val="24"/>
        </w:rPr>
      </w:pPr>
    </w:p>
    <w:p w:rsidR="000872CE" w:rsidRDefault="000872CE" w:rsidP="000872CE">
      <w:pPr>
        <w:spacing w:line="480" w:lineRule="auto"/>
        <w:jc w:val="center"/>
        <w:rPr>
          <w:rFonts w:ascii="Times New Roman" w:hAnsi="Times New Roman" w:cs="Times New Roman"/>
          <w:sz w:val="24"/>
          <w:szCs w:val="24"/>
        </w:rPr>
      </w:pPr>
    </w:p>
    <w:p w:rsidR="000872CE" w:rsidRDefault="000872CE" w:rsidP="000872CE">
      <w:pPr>
        <w:spacing w:line="480" w:lineRule="auto"/>
        <w:jc w:val="center"/>
        <w:rPr>
          <w:rFonts w:ascii="Times New Roman" w:hAnsi="Times New Roman" w:cs="Times New Roman"/>
          <w:sz w:val="24"/>
          <w:szCs w:val="24"/>
        </w:rPr>
      </w:pPr>
    </w:p>
    <w:p w:rsidR="00C73506" w:rsidRDefault="00C73506" w:rsidP="000872CE">
      <w:pPr>
        <w:spacing w:line="480" w:lineRule="auto"/>
        <w:jc w:val="center"/>
        <w:rPr>
          <w:rFonts w:ascii="Times New Roman" w:hAnsi="Times New Roman" w:cs="Times New Roman"/>
          <w:sz w:val="24"/>
          <w:szCs w:val="24"/>
        </w:rPr>
      </w:pPr>
    </w:p>
    <w:p w:rsidR="00C73506" w:rsidRDefault="00C73506" w:rsidP="000872CE">
      <w:pPr>
        <w:spacing w:line="480" w:lineRule="auto"/>
        <w:jc w:val="center"/>
        <w:rPr>
          <w:rFonts w:ascii="Times New Roman" w:hAnsi="Times New Roman" w:cs="Times New Roman"/>
          <w:sz w:val="24"/>
          <w:szCs w:val="24"/>
        </w:rPr>
      </w:pPr>
    </w:p>
    <w:p w:rsidR="00C73506" w:rsidRDefault="00C73506" w:rsidP="000872CE">
      <w:pPr>
        <w:spacing w:line="480" w:lineRule="auto"/>
        <w:jc w:val="center"/>
        <w:rPr>
          <w:rFonts w:ascii="Times New Roman" w:hAnsi="Times New Roman" w:cs="Times New Roman"/>
          <w:sz w:val="24"/>
          <w:szCs w:val="24"/>
        </w:rPr>
      </w:pPr>
    </w:p>
    <w:p w:rsidR="00C73506" w:rsidRDefault="00C73506" w:rsidP="000872CE">
      <w:pPr>
        <w:spacing w:line="480" w:lineRule="auto"/>
        <w:jc w:val="center"/>
        <w:rPr>
          <w:rFonts w:ascii="Times New Roman" w:hAnsi="Times New Roman" w:cs="Times New Roman"/>
          <w:sz w:val="24"/>
          <w:szCs w:val="24"/>
        </w:rPr>
      </w:pPr>
    </w:p>
    <w:p w:rsidR="00C73506" w:rsidRDefault="00C73506" w:rsidP="000872CE">
      <w:pPr>
        <w:spacing w:line="480" w:lineRule="auto"/>
        <w:jc w:val="center"/>
        <w:rPr>
          <w:rFonts w:ascii="Times New Roman" w:hAnsi="Times New Roman" w:cs="Times New Roman"/>
          <w:sz w:val="24"/>
          <w:szCs w:val="24"/>
        </w:rPr>
      </w:pPr>
    </w:p>
    <w:p w:rsidR="00C73506" w:rsidRDefault="00C73506" w:rsidP="000872CE">
      <w:pPr>
        <w:spacing w:line="480" w:lineRule="auto"/>
        <w:jc w:val="center"/>
        <w:rPr>
          <w:rFonts w:ascii="Times New Roman" w:hAnsi="Times New Roman" w:cs="Times New Roman"/>
          <w:sz w:val="24"/>
          <w:szCs w:val="24"/>
        </w:rPr>
      </w:pPr>
    </w:p>
    <w:p w:rsidR="00C73506" w:rsidRDefault="00C73506" w:rsidP="000872CE">
      <w:pPr>
        <w:spacing w:line="480" w:lineRule="auto"/>
        <w:jc w:val="center"/>
        <w:rPr>
          <w:rFonts w:ascii="Times New Roman" w:hAnsi="Times New Roman" w:cs="Times New Roman"/>
          <w:sz w:val="24"/>
          <w:szCs w:val="24"/>
        </w:rPr>
      </w:pPr>
    </w:p>
    <w:p w:rsidR="00C73506" w:rsidRDefault="00C73506" w:rsidP="000872CE">
      <w:pPr>
        <w:spacing w:line="480" w:lineRule="auto"/>
        <w:jc w:val="center"/>
        <w:rPr>
          <w:rFonts w:ascii="Times New Roman" w:hAnsi="Times New Roman" w:cs="Times New Roman"/>
          <w:sz w:val="24"/>
          <w:szCs w:val="24"/>
        </w:rPr>
      </w:pPr>
    </w:p>
    <w:p w:rsidR="000872CE" w:rsidRDefault="000872CE" w:rsidP="0073216A">
      <w:pPr>
        <w:spacing w:line="480" w:lineRule="auto"/>
        <w:rPr>
          <w:rFonts w:ascii="Times New Roman" w:hAnsi="Times New Roman" w:cs="Times New Roman"/>
          <w:sz w:val="24"/>
          <w:szCs w:val="24"/>
        </w:rPr>
      </w:pPr>
    </w:p>
    <w:p w:rsidR="0073216A" w:rsidRDefault="0073216A" w:rsidP="0073216A">
      <w:pPr>
        <w:spacing w:line="480" w:lineRule="auto"/>
        <w:rPr>
          <w:rFonts w:ascii="Times New Roman" w:hAnsi="Times New Roman" w:cs="Times New Roman"/>
          <w:sz w:val="24"/>
          <w:szCs w:val="24"/>
        </w:rPr>
      </w:pPr>
    </w:p>
    <w:p w:rsidR="000872CE" w:rsidRDefault="00570043" w:rsidP="000872CE">
      <w:pPr>
        <w:spacing w:line="480" w:lineRule="auto"/>
        <w:rPr>
          <w:rFonts w:ascii="Times New Roman" w:hAnsi="Times New Roman" w:cs="Times New Roman"/>
          <w:b/>
          <w:sz w:val="24"/>
          <w:szCs w:val="24"/>
          <w:u w:val="single"/>
        </w:rPr>
      </w:pPr>
      <w:bookmarkStart w:id="0" w:name="_GoBack"/>
      <w:bookmarkEnd w:id="0"/>
      <w:r>
        <w:rPr>
          <w:rFonts w:ascii="Times New Roman" w:hAnsi="Times New Roman" w:cs="Times New Roman"/>
          <w:b/>
          <w:sz w:val="24"/>
          <w:szCs w:val="24"/>
          <w:u w:val="single"/>
        </w:rPr>
        <w:lastRenderedPageBreak/>
        <w:t>Citation</w:t>
      </w:r>
    </w:p>
    <w:p w:rsidR="00570043" w:rsidRDefault="00570043" w:rsidP="000872CE">
      <w:pPr>
        <w:spacing w:line="480" w:lineRule="auto"/>
        <w:rPr>
          <w:rFonts w:ascii="Times New Roman" w:hAnsi="Times New Roman" w:cs="Times New Roman"/>
          <w:sz w:val="24"/>
          <w:szCs w:val="24"/>
        </w:rPr>
      </w:pPr>
      <w:r>
        <w:rPr>
          <w:rFonts w:ascii="Times New Roman" w:hAnsi="Times New Roman" w:cs="Times New Roman"/>
          <w:sz w:val="24"/>
          <w:szCs w:val="24"/>
          <w:u w:val="single"/>
        </w:rPr>
        <w:t xml:space="preserve">People V Mitchell, </w:t>
      </w:r>
      <w:r>
        <w:rPr>
          <w:rFonts w:ascii="Times New Roman" w:hAnsi="Times New Roman" w:cs="Times New Roman"/>
          <w:sz w:val="24"/>
          <w:szCs w:val="24"/>
        </w:rPr>
        <w:t>86 A.D. 2d 976, 448 N.Y.S.2d 332 (1982)</w:t>
      </w:r>
    </w:p>
    <w:p w:rsidR="00570043" w:rsidRDefault="00570043" w:rsidP="000872C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Facts</w:t>
      </w:r>
    </w:p>
    <w:p w:rsidR="00570043" w:rsidRDefault="00330F28" w:rsidP="000872CE">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is an appeal by the defendant who was convicted for a second degree murder. The victim’s body autopsy revealed 11 stab wounds on the face, chest, and back. Four stab wounds penetrated the liver, aortic arch, and heart. The jury charged that “a person is presumed to intend the natural and probable consequences of his act, and, accordingly, if the consequences are natural or probable, he will not be heard to say that he did not intend them” was </w:t>
      </w:r>
      <w:r w:rsidR="00A91168">
        <w:rPr>
          <w:rFonts w:ascii="Times New Roman" w:hAnsi="Times New Roman" w:cs="Times New Roman"/>
          <w:sz w:val="24"/>
          <w:szCs w:val="24"/>
        </w:rPr>
        <w:t>found to be an error, a harmless error. Callahan dissents with the majority ruling and votes to reverse and grant a new trial.</w:t>
      </w:r>
    </w:p>
    <w:p w:rsidR="00A91168" w:rsidRDefault="00A91168" w:rsidP="000872C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Procedure</w:t>
      </w:r>
    </w:p>
    <w:p w:rsidR="00A91168" w:rsidRDefault="00A91168" w:rsidP="000872C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trial court agreed with Callahan </w:t>
      </w:r>
      <w:r w:rsidR="00884FB4">
        <w:rPr>
          <w:rFonts w:ascii="Times New Roman" w:hAnsi="Times New Roman" w:cs="Times New Roman"/>
          <w:sz w:val="24"/>
          <w:szCs w:val="24"/>
        </w:rPr>
        <w:t>stating that the ruling of the majority had an error with respect to the admission of various statements the defendant made in the waiting of the office of the attorney.</w:t>
      </w:r>
    </w:p>
    <w:p w:rsidR="00884FB4" w:rsidRDefault="00884FB4" w:rsidP="000872CE">
      <w:pPr>
        <w:spacing w:line="480" w:lineRule="auto"/>
        <w:rPr>
          <w:rFonts w:ascii="Times New Roman" w:hAnsi="Times New Roman" w:cs="Times New Roman"/>
          <w:sz w:val="24"/>
          <w:szCs w:val="24"/>
        </w:rPr>
      </w:pPr>
      <w:r>
        <w:rPr>
          <w:rFonts w:ascii="Times New Roman" w:hAnsi="Times New Roman" w:cs="Times New Roman"/>
          <w:sz w:val="24"/>
          <w:szCs w:val="24"/>
        </w:rPr>
        <w:t>The defendant appeals the decision of the trial court to the Supreme Court.</w:t>
      </w:r>
    </w:p>
    <w:p w:rsidR="00884FB4" w:rsidRDefault="00884FB4" w:rsidP="000872C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Issue/ Answer</w:t>
      </w:r>
    </w:p>
    <w:p w:rsidR="00884FB4" w:rsidRDefault="00884FB4" w:rsidP="000872CE">
      <w:pPr>
        <w:spacing w:line="480" w:lineRule="auto"/>
        <w:rPr>
          <w:rFonts w:ascii="Times New Roman" w:hAnsi="Times New Roman" w:cs="Times New Roman"/>
          <w:sz w:val="24"/>
          <w:szCs w:val="24"/>
        </w:rPr>
      </w:pPr>
      <w:r>
        <w:rPr>
          <w:rFonts w:ascii="Times New Roman" w:hAnsi="Times New Roman" w:cs="Times New Roman"/>
          <w:sz w:val="24"/>
          <w:szCs w:val="24"/>
        </w:rPr>
        <w:t>Was there an error in the trial court’s ruling with respect to the admission of certain statements made by the defendant personnel in the waiting of attorney’s office?</w:t>
      </w:r>
    </w:p>
    <w:p w:rsidR="00884FB4" w:rsidRDefault="00884FB4" w:rsidP="000872CE">
      <w:pPr>
        <w:spacing w:line="480" w:lineRule="auto"/>
        <w:rPr>
          <w:rFonts w:ascii="Times New Roman" w:hAnsi="Times New Roman" w:cs="Times New Roman"/>
          <w:sz w:val="24"/>
          <w:szCs w:val="24"/>
        </w:rPr>
      </w:pPr>
      <w:r>
        <w:rPr>
          <w:rFonts w:ascii="Times New Roman" w:hAnsi="Times New Roman" w:cs="Times New Roman"/>
          <w:sz w:val="24"/>
          <w:szCs w:val="24"/>
        </w:rPr>
        <w:t>YES.</w:t>
      </w:r>
    </w:p>
    <w:p w:rsidR="00884FB4" w:rsidRDefault="00884FB4" w:rsidP="000872CE">
      <w:pPr>
        <w:spacing w:line="480" w:lineRule="auto"/>
        <w:rPr>
          <w:rFonts w:ascii="Times New Roman" w:hAnsi="Times New Roman" w:cs="Times New Roman"/>
          <w:b/>
          <w:sz w:val="24"/>
          <w:szCs w:val="24"/>
          <w:u w:val="single"/>
        </w:rPr>
      </w:pPr>
      <w:r w:rsidRPr="00884FB4">
        <w:rPr>
          <w:rFonts w:ascii="Times New Roman" w:hAnsi="Times New Roman" w:cs="Times New Roman"/>
          <w:b/>
          <w:sz w:val="24"/>
          <w:szCs w:val="24"/>
          <w:u w:val="single"/>
        </w:rPr>
        <w:t>Decision</w:t>
      </w:r>
    </w:p>
    <w:p w:rsidR="00884FB4" w:rsidRDefault="00954E11" w:rsidP="000872C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ruling of the trial court is reversed in favor of the defendant, but without prejudice to the plaintiff.</w:t>
      </w:r>
    </w:p>
    <w:p w:rsidR="00954E11" w:rsidRDefault="00954E11" w:rsidP="000872C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Rule</w:t>
      </w:r>
    </w:p>
    <w:p w:rsidR="00954E11" w:rsidRDefault="001014F2" w:rsidP="000872CE">
      <w:pPr>
        <w:spacing w:line="480" w:lineRule="auto"/>
        <w:rPr>
          <w:rFonts w:ascii="Times New Roman" w:hAnsi="Times New Roman" w:cs="Times New Roman"/>
          <w:sz w:val="24"/>
          <w:szCs w:val="24"/>
        </w:rPr>
      </w:pPr>
      <w:r>
        <w:rPr>
          <w:rFonts w:ascii="Times New Roman" w:hAnsi="Times New Roman" w:cs="Times New Roman"/>
          <w:sz w:val="24"/>
          <w:szCs w:val="24"/>
        </w:rPr>
        <w:t>This court has the power to correct the errors that could have occurred. The legislature could help the court in determining this case but might not give any person the right to practice the law that is not consistent with the standards of the court. This could had independently allowed the legislature that various activities, even if they are considered as the practice of the law, can be delegated to those who qualify if it is found to be for the good of the public.</w:t>
      </w:r>
    </w:p>
    <w:p w:rsidR="001014F2" w:rsidRDefault="001014F2" w:rsidP="000872C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Court’s Rule Reasoning</w:t>
      </w:r>
    </w:p>
    <w:p w:rsidR="00650E71" w:rsidRDefault="001014F2" w:rsidP="000872CE">
      <w:pPr>
        <w:spacing w:line="480" w:lineRule="auto"/>
        <w:rPr>
          <w:rFonts w:ascii="Times New Roman" w:hAnsi="Times New Roman" w:cs="Times New Roman"/>
          <w:sz w:val="24"/>
          <w:szCs w:val="24"/>
        </w:rPr>
      </w:pPr>
      <w:r>
        <w:rPr>
          <w:rFonts w:ascii="Times New Roman" w:hAnsi="Times New Roman" w:cs="Times New Roman"/>
          <w:sz w:val="24"/>
          <w:szCs w:val="24"/>
        </w:rPr>
        <w:t xml:space="preserve">Here, the court reasoned that there were errors with respect to the ruling of the trial court with respect to the admission of certain statements made by the defendant. </w:t>
      </w:r>
      <w:r w:rsidR="00CA7776">
        <w:rPr>
          <w:rFonts w:ascii="Times New Roman" w:hAnsi="Times New Roman" w:cs="Times New Roman"/>
          <w:sz w:val="24"/>
          <w:szCs w:val="24"/>
        </w:rPr>
        <w:t>There was an erroneous conclusion that the relationship between the client and the attorney never existed before the attorney arrived at his defender’s office. The defender had however contacted the attorney earlier when securing legal advice or assistance. If future events rise that erroneous errors in judgment are made, the judges should dig deeper into the details</w:t>
      </w:r>
      <w:r w:rsidR="00650E71">
        <w:rPr>
          <w:rFonts w:ascii="Times New Roman" w:hAnsi="Times New Roman" w:cs="Times New Roman"/>
          <w:sz w:val="24"/>
          <w:szCs w:val="24"/>
        </w:rPr>
        <w:t>, the defendant could still bring the case again.</w:t>
      </w:r>
    </w:p>
    <w:p w:rsidR="00650E71" w:rsidRDefault="00650E71" w:rsidP="000872CE">
      <w:pPr>
        <w:spacing w:line="480" w:lineRule="auto"/>
        <w:rPr>
          <w:rFonts w:ascii="Times New Roman" w:hAnsi="Times New Roman" w:cs="Times New Roman"/>
          <w:sz w:val="24"/>
          <w:szCs w:val="24"/>
        </w:rPr>
      </w:pPr>
      <w:r>
        <w:rPr>
          <w:rFonts w:ascii="Times New Roman" w:hAnsi="Times New Roman" w:cs="Times New Roman"/>
          <w:sz w:val="24"/>
          <w:szCs w:val="24"/>
        </w:rPr>
        <w:t>In this case, the dissent agrees with the majority because the errors are not enough to justify the defendant from murder, and therefore, affirm the decision of the majority.</w:t>
      </w:r>
    </w:p>
    <w:p w:rsidR="00650E71" w:rsidRDefault="00650E71" w:rsidP="000872CE">
      <w:pPr>
        <w:spacing w:line="480" w:lineRule="auto"/>
        <w:rPr>
          <w:rFonts w:ascii="Times New Roman" w:hAnsi="Times New Roman" w:cs="Times New Roman"/>
          <w:sz w:val="24"/>
          <w:szCs w:val="24"/>
        </w:rPr>
      </w:pPr>
    </w:p>
    <w:p w:rsidR="00650E71" w:rsidRDefault="00650E71" w:rsidP="000872CE">
      <w:pPr>
        <w:spacing w:line="480" w:lineRule="auto"/>
        <w:rPr>
          <w:rFonts w:ascii="Times New Roman" w:hAnsi="Times New Roman" w:cs="Times New Roman"/>
          <w:sz w:val="24"/>
          <w:szCs w:val="24"/>
        </w:rPr>
      </w:pPr>
    </w:p>
    <w:p w:rsidR="001014F2" w:rsidRDefault="00CA7776" w:rsidP="000872CE">
      <w:pPr>
        <w:spacing w:line="480" w:lineRule="auto"/>
        <w:rPr>
          <w:rFonts w:ascii="Times New Roman" w:hAnsi="Times New Roman" w:cs="Times New Roman"/>
          <w:b/>
          <w:sz w:val="24"/>
          <w:szCs w:val="24"/>
          <w:u w:val="single"/>
        </w:rPr>
      </w:pPr>
      <w:r>
        <w:rPr>
          <w:rFonts w:ascii="Times New Roman" w:hAnsi="Times New Roman" w:cs="Times New Roman"/>
          <w:sz w:val="24"/>
          <w:szCs w:val="24"/>
        </w:rPr>
        <w:t xml:space="preserve"> </w:t>
      </w:r>
      <w:r w:rsidR="00650E71">
        <w:rPr>
          <w:rFonts w:ascii="Times New Roman" w:hAnsi="Times New Roman" w:cs="Times New Roman"/>
          <w:b/>
          <w:sz w:val="24"/>
          <w:szCs w:val="24"/>
          <w:u w:val="single"/>
        </w:rPr>
        <w:t>Citation</w:t>
      </w:r>
    </w:p>
    <w:p w:rsidR="00650E71" w:rsidRDefault="00650E71" w:rsidP="000872CE">
      <w:pPr>
        <w:spacing w:line="480" w:lineRule="auto"/>
        <w:rPr>
          <w:rFonts w:ascii="Times New Roman" w:hAnsi="Times New Roman" w:cs="Times New Roman"/>
          <w:sz w:val="24"/>
          <w:szCs w:val="24"/>
        </w:rPr>
      </w:pPr>
      <w:r w:rsidRPr="00650E71">
        <w:rPr>
          <w:rFonts w:ascii="Times New Roman" w:hAnsi="Times New Roman" w:cs="Times New Roman"/>
          <w:sz w:val="24"/>
          <w:szCs w:val="24"/>
          <w:u w:val="single"/>
        </w:rPr>
        <w:lastRenderedPageBreak/>
        <w:t>Zimmerman v. Mahaska Bottling Co.,</w:t>
      </w:r>
      <w:r>
        <w:rPr>
          <w:rFonts w:ascii="Times New Roman" w:hAnsi="Times New Roman" w:cs="Times New Roman"/>
          <w:sz w:val="24"/>
          <w:szCs w:val="24"/>
        </w:rPr>
        <w:t xml:space="preserve"> 270 Km. 810, 19 P.3d 784 (2001)</w:t>
      </w:r>
    </w:p>
    <w:p w:rsidR="00650E71" w:rsidRPr="00900E4F" w:rsidRDefault="00900E4F" w:rsidP="000872C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Facts</w:t>
      </w:r>
    </w:p>
    <w:p w:rsidR="00650E71" w:rsidRDefault="00650E71" w:rsidP="000872CE">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is an interlocutory appeal from the order of the district court, disqualifying the law firm of Fisher, Patterson, </w:t>
      </w:r>
      <w:proofErr w:type="spellStart"/>
      <w:r>
        <w:rPr>
          <w:rFonts w:ascii="Times New Roman" w:hAnsi="Times New Roman" w:cs="Times New Roman"/>
          <w:sz w:val="24"/>
          <w:szCs w:val="24"/>
        </w:rPr>
        <w:t>Sayler</w:t>
      </w:r>
      <w:proofErr w:type="spellEnd"/>
      <w:r>
        <w:rPr>
          <w:rFonts w:ascii="Times New Roman" w:hAnsi="Times New Roman" w:cs="Times New Roman"/>
          <w:sz w:val="24"/>
          <w:szCs w:val="24"/>
        </w:rPr>
        <w:t xml:space="preserve"> &amp; Smith, representing the appellants. Kay French was found to have acquired </w:t>
      </w:r>
      <w:r w:rsidR="00900E4F">
        <w:rPr>
          <w:rFonts w:ascii="Times New Roman" w:hAnsi="Times New Roman" w:cs="Times New Roman"/>
          <w:sz w:val="24"/>
          <w:szCs w:val="24"/>
        </w:rPr>
        <w:t xml:space="preserve">confidential information and other materials by the district court. The confidential information regarded this personal injury lawsuit. This was after a camera testimony and an open court testimony were presented in the court. </w:t>
      </w:r>
    </w:p>
    <w:p w:rsidR="00900E4F" w:rsidRDefault="00900E4F" w:rsidP="000872C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Procedure</w:t>
      </w:r>
    </w:p>
    <w:p w:rsidR="00900E4F" w:rsidRDefault="00900E4F" w:rsidP="000872CE">
      <w:pPr>
        <w:spacing w:line="480" w:lineRule="auto"/>
        <w:rPr>
          <w:rFonts w:ascii="Times New Roman" w:hAnsi="Times New Roman" w:cs="Times New Roman"/>
          <w:sz w:val="24"/>
          <w:szCs w:val="24"/>
        </w:rPr>
      </w:pPr>
      <w:r>
        <w:rPr>
          <w:rFonts w:ascii="Times New Roman" w:hAnsi="Times New Roman" w:cs="Times New Roman"/>
          <w:sz w:val="24"/>
          <w:szCs w:val="24"/>
        </w:rPr>
        <w:t>The trial court</w:t>
      </w:r>
      <w:r w:rsidR="003163C0">
        <w:rPr>
          <w:rFonts w:ascii="Times New Roman" w:hAnsi="Times New Roman" w:cs="Times New Roman"/>
          <w:sz w:val="24"/>
          <w:szCs w:val="24"/>
        </w:rPr>
        <w:t xml:space="preserve"> agreed with the district court, that there was acquiring of confidential information and some other materials by Kay French.</w:t>
      </w:r>
      <w:r w:rsidR="00377C92">
        <w:rPr>
          <w:rFonts w:ascii="Times New Roman" w:hAnsi="Times New Roman" w:cs="Times New Roman"/>
          <w:sz w:val="24"/>
          <w:szCs w:val="24"/>
        </w:rPr>
        <w:t xml:space="preserve"> This is unconstitutional. </w:t>
      </w:r>
    </w:p>
    <w:p w:rsidR="003163C0" w:rsidRDefault="003163C0" w:rsidP="000872C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Issue/ Answer</w:t>
      </w:r>
    </w:p>
    <w:p w:rsidR="003163C0" w:rsidRDefault="003163C0" w:rsidP="000872CE">
      <w:pPr>
        <w:spacing w:line="480" w:lineRule="auto"/>
        <w:rPr>
          <w:rFonts w:ascii="Times New Roman" w:hAnsi="Times New Roman" w:cs="Times New Roman"/>
          <w:sz w:val="24"/>
          <w:szCs w:val="24"/>
        </w:rPr>
      </w:pPr>
      <w:r>
        <w:rPr>
          <w:rFonts w:ascii="Times New Roman" w:hAnsi="Times New Roman" w:cs="Times New Roman"/>
          <w:sz w:val="24"/>
          <w:szCs w:val="24"/>
        </w:rPr>
        <w:t xml:space="preserve">Does Kay French’s acquiring of confidential information constitute unauthorized law practice? </w:t>
      </w:r>
    </w:p>
    <w:p w:rsidR="003163C0" w:rsidRDefault="003163C0" w:rsidP="000872CE">
      <w:pPr>
        <w:spacing w:line="480" w:lineRule="auto"/>
        <w:rPr>
          <w:rFonts w:ascii="Times New Roman" w:hAnsi="Times New Roman" w:cs="Times New Roman"/>
          <w:sz w:val="24"/>
          <w:szCs w:val="24"/>
        </w:rPr>
      </w:pPr>
      <w:r>
        <w:rPr>
          <w:rFonts w:ascii="Times New Roman" w:hAnsi="Times New Roman" w:cs="Times New Roman"/>
          <w:sz w:val="24"/>
          <w:szCs w:val="24"/>
        </w:rPr>
        <w:t>YES</w:t>
      </w:r>
    </w:p>
    <w:p w:rsidR="003163C0" w:rsidRDefault="003163C0" w:rsidP="000872C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Decision</w:t>
      </w:r>
    </w:p>
    <w:p w:rsidR="003163C0" w:rsidRDefault="00377C92" w:rsidP="000872CE">
      <w:pPr>
        <w:spacing w:line="480" w:lineRule="auto"/>
        <w:rPr>
          <w:rFonts w:ascii="Times New Roman" w:hAnsi="Times New Roman" w:cs="Times New Roman"/>
          <w:sz w:val="24"/>
          <w:szCs w:val="24"/>
        </w:rPr>
      </w:pPr>
      <w:r>
        <w:rPr>
          <w:rFonts w:ascii="Times New Roman" w:hAnsi="Times New Roman" w:cs="Times New Roman"/>
          <w:sz w:val="24"/>
          <w:szCs w:val="24"/>
        </w:rPr>
        <w:t>The ruling of the trial court is upheld in favor of the appellants, but without prejudice to Kay French.</w:t>
      </w:r>
    </w:p>
    <w:p w:rsidR="00377C92" w:rsidRDefault="00377C92" w:rsidP="000872CE">
      <w:pPr>
        <w:spacing w:line="480" w:lineRule="auto"/>
        <w:rPr>
          <w:rFonts w:ascii="Times New Roman" w:hAnsi="Times New Roman" w:cs="Times New Roman"/>
          <w:sz w:val="24"/>
          <w:szCs w:val="24"/>
        </w:rPr>
      </w:pPr>
    </w:p>
    <w:p w:rsidR="00377C92" w:rsidRDefault="00377C92" w:rsidP="000872CE">
      <w:pPr>
        <w:spacing w:line="480" w:lineRule="auto"/>
        <w:rPr>
          <w:rFonts w:ascii="Times New Roman" w:hAnsi="Times New Roman" w:cs="Times New Roman"/>
          <w:sz w:val="24"/>
          <w:szCs w:val="24"/>
        </w:rPr>
      </w:pPr>
    </w:p>
    <w:p w:rsidR="00377C92" w:rsidRDefault="00377C92" w:rsidP="000872C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Rule</w:t>
      </w:r>
    </w:p>
    <w:p w:rsidR="00377C92" w:rsidRDefault="00377C92" w:rsidP="000872C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This court has all the power to determine composes the practice of the law. If the legislature wills, it may aid the court in determining but cannot grant anybody the right to use the law that is not consistent with the standards of the court. There could be delegations if a rule of the law is found by the legislature to be for the good of the public.</w:t>
      </w:r>
    </w:p>
    <w:p w:rsidR="00377C92" w:rsidRDefault="00377C92" w:rsidP="000872C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Court’s Rule Reasoning</w:t>
      </w:r>
    </w:p>
    <w:p w:rsidR="00377C92" w:rsidRDefault="00377C92" w:rsidP="000872CE">
      <w:pPr>
        <w:spacing w:line="480" w:lineRule="auto"/>
        <w:rPr>
          <w:rFonts w:ascii="Times New Roman" w:hAnsi="Times New Roman" w:cs="Times New Roman"/>
          <w:sz w:val="24"/>
          <w:szCs w:val="24"/>
        </w:rPr>
      </w:pPr>
      <w:r>
        <w:rPr>
          <w:rFonts w:ascii="Times New Roman" w:hAnsi="Times New Roman" w:cs="Times New Roman"/>
          <w:sz w:val="24"/>
          <w:szCs w:val="24"/>
        </w:rPr>
        <w:t>Here, the court</w:t>
      </w:r>
      <w:r w:rsidR="005539B7">
        <w:rPr>
          <w:rFonts w:ascii="Times New Roman" w:hAnsi="Times New Roman" w:cs="Times New Roman"/>
          <w:sz w:val="24"/>
          <w:szCs w:val="24"/>
        </w:rPr>
        <w:t xml:space="preserve"> reasoned that the acquiring of the confidential information by Kay French that regards to the lawsuit. This has also been backed by camera and open court testimonies, and this shows that French knows confidential facts regarding the matter of Zimmerman. French broke the law that prohibits intrusion to the substantial interest in protecting the tranquility and privacy of victims of personal injuries and their relatives and friends, unsolicited by contact lawyers.</w:t>
      </w:r>
    </w:p>
    <w:p w:rsidR="00D41CE3" w:rsidRDefault="00D41CE3" w:rsidP="000872CE">
      <w:pPr>
        <w:spacing w:line="480" w:lineRule="auto"/>
        <w:rPr>
          <w:rFonts w:ascii="Times New Roman" w:hAnsi="Times New Roman" w:cs="Times New Roman"/>
          <w:sz w:val="24"/>
          <w:szCs w:val="24"/>
        </w:rPr>
      </w:pPr>
      <w:r>
        <w:rPr>
          <w:rFonts w:ascii="Times New Roman" w:hAnsi="Times New Roman" w:cs="Times New Roman"/>
          <w:sz w:val="24"/>
          <w:szCs w:val="24"/>
        </w:rPr>
        <w:t>In this case, the dissent disagrees with the majority as the legal secretary intruded to the privacy of the victims and this was unconstitutional, and therefore, affirming the decision of the trial court.</w:t>
      </w:r>
    </w:p>
    <w:p w:rsidR="00D41CE3" w:rsidRDefault="00D41CE3" w:rsidP="000872CE">
      <w:pPr>
        <w:spacing w:line="480" w:lineRule="auto"/>
        <w:rPr>
          <w:rFonts w:ascii="Times New Roman" w:hAnsi="Times New Roman" w:cs="Times New Roman"/>
          <w:sz w:val="24"/>
          <w:szCs w:val="24"/>
        </w:rPr>
      </w:pPr>
    </w:p>
    <w:p w:rsidR="00D41CE3" w:rsidRDefault="00D41CE3" w:rsidP="000872CE">
      <w:pPr>
        <w:spacing w:line="480" w:lineRule="auto"/>
        <w:rPr>
          <w:rFonts w:ascii="Times New Roman" w:hAnsi="Times New Roman" w:cs="Times New Roman"/>
          <w:sz w:val="24"/>
          <w:szCs w:val="24"/>
        </w:rPr>
      </w:pPr>
    </w:p>
    <w:p w:rsidR="00D41CE3" w:rsidRDefault="00D41CE3" w:rsidP="000872CE">
      <w:pPr>
        <w:spacing w:line="480" w:lineRule="auto"/>
        <w:rPr>
          <w:rFonts w:ascii="Times New Roman" w:hAnsi="Times New Roman" w:cs="Times New Roman"/>
          <w:sz w:val="24"/>
          <w:szCs w:val="24"/>
        </w:rPr>
      </w:pPr>
    </w:p>
    <w:p w:rsidR="00D41CE3" w:rsidRDefault="00D41CE3" w:rsidP="000872CE">
      <w:pPr>
        <w:spacing w:line="480" w:lineRule="auto"/>
        <w:rPr>
          <w:rFonts w:ascii="Times New Roman" w:hAnsi="Times New Roman" w:cs="Times New Roman"/>
          <w:sz w:val="24"/>
          <w:szCs w:val="24"/>
        </w:rPr>
      </w:pPr>
    </w:p>
    <w:p w:rsidR="00D41CE3" w:rsidRDefault="00D41CE3" w:rsidP="000872CE">
      <w:pPr>
        <w:spacing w:line="480" w:lineRule="auto"/>
        <w:rPr>
          <w:rFonts w:ascii="Times New Roman" w:hAnsi="Times New Roman" w:cs="Times New Roman"/>
          <w:sz w:val="24"/>
          <w:szCs w:val="24"/>
        </w:rPr>
      </w:pPr>
    </w:p>
    <w:p w:rsidR="00D41CE3" w:rsidRDefault="00D41CE3" w:rsidP="000872CE">
      <w:pPr>
        <w:spacing w:line="480" w:lineRule="auto"/>
        <w:rPr>
          <w:rFonts w:ascii="Times New Roman" w:hAnsi="Times New Roman" w:cs="Times New Roman"/>
          <w:sz w:val="24"/>
          <w:szCs w:val="24"/>
        </w:rPr>
      </w:pPr>
    </w:p>
    <w:p w:rsidR="00D41CE3" w:rsidRDefault="00D41CE3" w:rsidP="000872C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Citation</w:t>
      </w:r>
    </w:p>
    <w:p w:rsidR="00D41CE3" w:rsidRDefault="00D41CE3" w:rsidP="000872CE">
      <w:pPr>
        <w:spacing w:line="480" w:lineRule="auto"/>
        <w:rPr>
          <w:rFonts w:ascii="Times New Roman" w:hAnsi="Times New Roman" w:cs="Times New Roman"/>
          <w:sz w:val="24"/>
          <w:szCs w:val="24"/>
        </w:rPr>
      </w:pPr>
      <w:r w:rsidRPr="00D41CE3">
        <w:rPr>
          <w:rFonts w:ascii="Times New Roman" w:hAnsi="Times New Roman" w:cs="Times New Roman"/>
          <w:sz w:val="24"/>
          <w:szCs w:val="24"/>
          <w:u w:val="single"/>
        </w:rPr>
        <w:lastRenderedPageBreak/>
        <w:t xml:space="preserve">Florida Bar v. Went For It, Inc. </w:t>
      </w:r>
      <w:r>
        <w:rPr>
          <w:rFonts w:ascii="Times New Roman" w:hAnsi="Times New Roman" w:cs="Times New Roman"/>
          <w:sz w:val="24"/>
          <w:szCs w:val="24"/>
        </w:rPr>
        <w:t>515 U.S. 618, 115 S. Ct. 2371 (1995)</w:t>
      </w:r>
    </w:p>
    <w:p w:rsidR="00D41CE3" w:rsidRDefault="00D41CE3" w:rsidP="000872C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Facts</w:t>
      </w:r>
    </w:p>
    <w:p w:rsidR="00D41CE3" w:rsidRDefault="00D41CE3" w:rsidP="000872C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Florida Bar finished a 2 year study in 1989 on the effects of lawyer advertising on the opinion of the public. The bar determined that the changes they made on their advertising rules were in order. In 1989, the rules were </w:t>
      </w:r>
      <w:r w:rsidR="0015262D">
        <w:rPr>
          <w:rFonts w:ascii="Times New Roman" w:hAnsi="Times New Roman" w:cs="Times New Roman"/>
          <w:sz w:val="24"/>
          <w:szCs w:val="24"/>
        </w:rPr>
        <w:t xml:space="preserve">amended later in 1990. The Florida Bar crafted a ban that applies to all </w:t>
      </w:r>
      <w:proofErr w:type="spellStart"/>
      <w:r w:rsidR="0015262D">
        <w:rPr>
          <w:rFonts w:ascii="Times New Roman" w:hAnsi="Times New Roman" w:cs="Times New Roman"/>
          <w:sz w:val="24"/>
          <w:szCs w:val="24"/>
        </w:rPr>
        <w:t>post accident</w:t>
      </w:r>
      <w:proofErr w:type="spellEnd"/>
      <w:r w:rsidR="0015262D">
        <w:rPr>
          <w:rFonts w:ascii="Times New Roman" w:hAnsi="Times New Roman" w:cs="Times New Roman"/>
          <w:sz w:val="24"/>
          <w:szCs w:val="24"/>
        </w:rPr>
        <w:t xml:space="preserve"> or disaster solicitations for a 30 day period.</w:t>
      </w:r>
    </w:p>
    <w:p w:rsidR="0015262D" w:rsidRDefault="0015262D" w:rsidP="000872C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Procedure</w:t>
      </w:r>
    </w:p>
    <w:p w:rsidR="0015262D" w:rsidRDefault="0015262D" w:rsidP="000872CE">
      <w:pPr>
        <w:spacing w:line="480" w:lineRule="auto"/>
        <w:rPr>
          <w:rFonts w:ascii="Times New Roman" w:hAnsi="Times New Roman" w:cs="Times New Roman"/>
          <w:sz w:val="24"/>
          <w:szCs w:val="24"/>
        </w:rPr>
      </w:pPr>
      <w:r>
        <w:rPr>
          <w:rFonts w:ascii="Times New Roman" w:hAnsi="Times New Roman" w:cs="Times New Roman"/>
          <w:sz w:val="24"/>
          <w:szCs w:val="24"/>
        </w:rPr>
        <w:t>The trial court sees that the Florida Bar has substantial interest in protecting the injured Floridians and their relatives from invasive conduct by lawyers.</w:t>
      </w:r>
    </w:p>
    <w:p w:rsidR="0015262D" w:rsidRDefault="0015262D" w:rsidP="000872C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Issue/ Answer</w:t>
      </w:r>
    </w:p>
    <w:p w:rsidR="0015262D" w:rsidRDefault="0015262D" w:rsidP="000872CE">
      <w:pPr>
        <w:spacing w:line="480" w:lineRule="auto"/>
        <w:rPr>
          <w:rFonts w:ascii="Times New Roman" w:hAnsi="Times New Roman" w:cs="Times New Roman"/>
          <w:sz w:val="24"/>
          <w:szCs w:val="24"/>
        </w:rPr>
      </w:pPr>
      <w:r>
        <w:rPr>
          <w:rFonts w:ascii="Times New Roman" w:hAnsi="Times New Roman" w:cs="Times New Roman"/>
          <w:sz w:val="24"/>
          <w:szCs w:val="24"/>
        </w:rPr>
        <w:t>Does the Florida Bar have the interest of protecting the injured people against the invasive conduct by lawyers?</w:t>
      </w:r>
    </w:p>
    <w:p w:rsidR="0015262D" w:rsidRDefault="0015262D" w:rsidP="000872CE">
      <w:pPr>
        <w:spacing w:line="480" w:lineRule="auto"/>
        <w:rPr>
          <w:rFonts w:ascii="Times New Roman" w:hAnsi="Times New Roman" w:cs="Times New Roman"/>
          <w:sz w:val="24"/>
          <w:szCs w:val="24"/>
        </w:rPr>
      </w:pPr>
      <w:r>
        <w:rPr>
          <w:rFonts w:ascii="Times New Roman" w:hAnsi="Times New Roman" w:cs="Times New Roman"/>
          <w:sz w:val="24"/>
          <w:szCs w:val="24"/>
        </w:rPr>
        <w:t>NO</w:t>
      </w:r>
    </w:p>
    <w:p w:rsidR="0015262D" w:rsidRDefault="0015262D" w:rsidP="000872C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Decision</w:t>
      </w:r>
    </w:p>
    <w:p w:rsidR="004E20FB" w:rsidRDefault="004E20FB" w:rsidP="000872CE">
      <w:pPr>
        <w:spacing w:line="480" w:lineRule="auto"/>
        <w:rPr>
          <w:rFonts w:ascii="Times New Roman" w:hAnsi="Times New Roman" w:cs="Times New Roman"/>
          <w:sz w:val="24"/>
          <w:szCs w:val="24"/>
        </w:rPr>
      </w:pPr>
      <w:r>
        <w:rPr>
          <w:rFonts w:ascii="Times New Roman" w:hAnsi="Times New Roman" w:cs="Times New Roman"/>
          <w:sz w:val="24"/>
          <w:szCs w:val="24"/>
        </w:rPr>
        <w:t>The ruling of the trial court is upheld in the favor of the plaintiff, but with no prejudice to the defendant.</w:t>
      </w:r>
    </w:p>
    <w:p w:rsidR="004E20FB" w:rsidRDefault="004E20FB" w:rsidP="000872CE">
      <w:pPr>
        <w:spacing w:line="480" w:lineRule="auto"/>
        <w:rPr>
          <w:rFonts w:ascii="Times New Roman" w:hAnsi="Times New Roman" w:cs="Times New Roman"/>
          <w:sz w:val="24"/>
          <w:szCs w:val="24"/>
        </w:rPr>
      </w:pPr>
    </w:p>
    <w:p w:rsidR="004E20FB" w:rsidRDefault="004E20FB" w:rsidP="000872CE">
      <w:pPr>
        <w:spacing w:line="480" w:lineRule="auto"/>
        <w:rPr>
          <w:rFonts w:ascii="Times New Roman" w:hAnsi="Times New Roman" w:cs="Times New Roman"/>
          <w:sz w:val="24"/>
          <w:szCs w:val="24"/>
        </w:rPr>
      </w:pPr>
    </w:p>
    <w:p w:rsidR="004E20FB" w:rsidRDefault="004E20FB" w:rsidP="000872C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Rule</w:t>
      </w:r>
    </w:p>
    <w:p w:rsidR="004E20FB" w:rsidRDefault="004E20FB" w:rsidP="000872C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This court has all the powers to uphold or reverse the ruling of the trial court. It however upholds the constitution and welcomes any aid by the legislature on the matters regarding to this case.</w:t>
      </w:r>
    </w:p>
    <w:p w:rsidR="004E20FB" w:rsidRDefault="004E20FB" w:rsidP="000872C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Court’s Rule Reasoning </w:t>
      </w:r>
    </w:p>
    <w:p w:rsidR="004E20FB" w:rsidRDefault="004E20FB" w:rsidP="000872CE">
      <w:pPr>
        <w:spacing w:line="480" w:lineRule="auto"/>
        <w:rPr>
          <w:rFonts w:ascii="Times New Roman" w:hAnsi="Times New Roman" w:cs="Times New Roman"/>
          <w:sz w:val="24"/>
          <w:szCs w:val="24"/>
        </w:rPr>
      </w:pPr>
      <w:r>
        <w:rPr>
          <w:rFonts w:ascii="Times New Roman" w:hAnsi="Times New Roman" w:cs="Times New Roman"/>
          <w:sz w:val="24"/>
          <w:szCs w:val="24"/>
        </w:rPr>
        <w:t xml:space="preserve">Here, the court reasoned that the restriction by Florida Bar for 30 days on the direct mail solicitation of accident victims and their loved ones was in a trial to protect the injured Floridians from the invasive conduct by lawyers. It was also meant to prevent the loss of confidence in the endangered profession. </w:t>
      </w:r>
    </w:p>
    <w:p w:rsidR="004E20FB" w:rsidRPr="004E20FB" w:rsidRDefault="004E20FB" w:rsidP="000872CE">
      <w:pPr>
        <w:spacing w:line="480" w:lineRule="auto"/>
        <w:rPr>
          <w:rFonts w:ascii="Times New Roman" w:hAnsi="Times New Roman" w:cs="Times New Roman"/>
          <w:sz w:val="24"/>
          <w:szCs w:val="24"/>
        </w:rPr>
      </w:pPr>
      <w:r>
        <w:rPr>
          <w:rFonts w:ascii="Times New Roman" w:hAnsi="Times New Roman" w:cs="Times New Roman"/>
          <w:sz w:val="24"/>
          <w:szCs w:val="24"/>
        </w:rPr>
        <w:t>In this case, the court upholds the decision by the trial court</w:t>
      </w:r>
      <w:r w:rsidR="00046D55">
        <w:rPr>
          <w:rFonts w:ascii="Times New Roman" w:hAnsi="Times New Roman" w:cs="Times New Roman"/>
          <w:sz w:val="24"/>
          <w:szCs w:val="24"/>
        </w:rPr>
        <w:t xml:space="preserve"> because the constitution was upheld and the ruling made according to the law, therefore, affirming the decision of the trial court.</w:t>
      </w:r>
    </w:p>
    <w:sectPr w:rsidR="004E20FB" w:rsidRPr="004E20FB" w:rsidSect="00046D5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5A4D" w:rsidRDefault="00535A4D" w:rsidP="00046D55">
      <w:pPr>
        <w:spacing w:after="0" w:line="240" w:lineRule="auto"/>
      </w:pPr>
      <w:r>
        <w:separator/>
      </w:r>
    </w:p>
  </w:endnote>
  <w:endnote w:type="continuationSeparator" w:id="0">
    <w:p w:rsidR="00535A4D" w:rsidRDefault="00535A4D" w:rsidP="00046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9AD" w:rsidRDefault="006969A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9AD" w:rsidRDefault="006969A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9AD" w:rsidRDefault="006969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A4D" w:rsidRDefault="00535A4D" w:rsidP="00046D55">
      <w:pPr>
        <w:spacing w:after="0" w:line="240" w:lineRule="auto"/>
      </w:pPr>
      <w:r>
        <w:separator/>
      </w:r>
    </w:p>
  </w:footnote>
  <w:footnote w:type="continuationSeparator" w:id="0">
    <w:p w:rsidR="00535A4D" w:rsidRDefault="00535A4D" w:rsidP="00046D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9AD" w:rsidRDefault="006969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0551347"/>
      <w:docPartObj>
        <w:docPartGallery w:val="Page Numbers (Top of Page)"/>
        <w:docPartUnique/>
      </w:docPartObj>
    </w:sdtPr>
    <w:sdtEndPr/>
    <w:sdtContent>
      <w:p w:rsidR="00046D55" w:rsidRPr="00046D55" w:rsidRDefault="00046D55">
        <w:pPr>
          <w:pStyle w:val="Header"/>
          <w:jc w:val="right"/>
          <w:rPr>
            <w:rFonts w:ascii="Times New Roman" w:hAnsi="Times New Roman" w:cs="Times New Roman"/>
            <w:sz w:val="24"/>
            <w:szCs w:val="24"/>
          </w:rPr>
        </w:pPr>
        <w:r w:rsidRPr="00046D55">
          <w:rPr>
            <w:rFonts w:ascii="Times New Roman" w:hAnsi="Times New Roman" w:cs="Times New Roman"/>
            <w:sz w:val="24"/>
            <w:szCs w:val="24"/>
          </w:rPr>
          <w:t>CASE BRIEFS</w:t>
        </w:r>
        <w:r w:rsidRPr="00046D55">
          <w:rPr>
            <w:rFonts w:ascii="Times New Roman" w:hAnsi="Times New Roman" w:cs="Times New Roman"/>
            <w:sz w:val="24"/>
            <w:szCs w:val="24"/>
          </w:rPr>
          <w:tab/>
        </w:r>
        <w:r w:rsidRPr="00046D55">
          <w:rPr>
            <w:rFonts w:ascii="Times New Roman" w:hAnsi="Times New Roman" w:cs="Times New Roman"/>
            <w:sz w:val="24"/>
            <w:szCs w:val="24"/>
          </w:rPr>
          <w:tab/>
        </w:r>
        <w:r w:rsidRPr="00046D55">
          <w:rPr>
            <w:rFonts w:ascii="Times New Roman" w:hAnsi="Times New Roman" w:cs="Times New Roman"/>
            <w:sz w:val="24"/>
            <w:szCs w:val="24"/>
          </w:rPr>
          <w:fldChar w:fldCharType="begin"/>
        </w:r>
        <w:r w:rsidRPr="00046D55">
          <w:rPr>
            <w:rFonts w:ascii="Times New Roman" w:hAnsi="Times New Roman" w:cs="Times New Roman"/>
            <w:sz w:val="24"/>
            <w:szCs w:val="24"/>
          </w:rPr>
          <w:instrText xml:space="preserve"> PAGE   \* MERGEFORMAT </w:instrText>
        </w:r>
        <w:r w:rsidRPr="00046D55">
          <w:rPr>
            <w:rFonts w:ascii="Times New Roman" w:hAnsi="Times New Roman" w:cs="Times New Roman"/>
            <w:sz w:val="24"/>
            <w:szCs w:val="24"/>
          </w:rPr>
          <w:fldChar w:fldCharType="separate"/>
        </w:r>
        <w:r w:rsidR="006969AD">
          <w:rPr>
            <w:rFonts w:ascii="Times New Roman" w:hAnsi="Times New Roman" w:cs="Times New Roman"/>
            <w:noProof/>
            <w:sz w:val="24"/>
            <w:szCs w:val="24"/>
          </w:rPr>
          <w:t>4</w:t>
        </w:r>
        <w:r w:rsidRPr="00046D55">
          <w:rPr>
            <w:rFonts w:ascii="Times New Roman" w:hAnsi="Times New Roman" w:cs="Times New Roman"/>
            <w:sz w:val="24"/>
            <w:szCs w:val="24"/>
          </w:rPr>
          <w:fldChar w:fldCharType="end"/>
        </w:r>
      </w:p>
    </w:sdtContent>
  </w:sdt>
  <w:p w:rsidR="00046D55" w:rsidRDefault="00046D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D55" w:rsidRPr="00046D55" w:rsidRDefault="00046D55">
    <w:pPr>
      <w:pStyle w:val="Header"/>
      <w:jc w:val="right"/>
      <w:rPr>
        <w:rFonts w:ascii="Times New Roman" w:hAnsi="Times New Roman" w:cs="Times New Roman"/>
        <w:sz w:val="24"/>
        <w:szCs w:val="24"/>
      </w:rPr>
    </w:pPr>
    <w:r w:rsidRPr="00046D55">
      <w:rPr>
        <w:rFonts w:ascii="Times New Roman" w:hAnsi="Times New Roman" w:cs="Times New Roman"/>
        <w:sz w:val="24"/>
        <w:szCs w:val="24"/>
      </w:rPr>
      <w:t>Running head: CASE BRIEFS</w:t>
    </w:r>
    <w:r w:rsidRPr="00046D55">
      <w:rPr>
        <w:rFonts w:ascii="Times New Roman" w:hAnsi="Times New Roman" w:cs="Times New Roman"/>
        <w:sz w:val="24"/>
        <w:szCs w:val="24"/>
      </w:rPr>
      <w:tab/>
    </w:r>
    <w:r w:rsidRPr="00046D55">
      <w:rPr>
        <w:rFonts w:ascii="Times New Roman" w:hAnsi="Times New Roman" w:cs="Times New Roman"/>
        <w:sz w:val="24"/>
        <w:szCs w:val="24"/>
      </w:rPr>
      <w:tab/>
    </w:r>
    <w:sdt>
      <w:sdtPr>
        <w:rPr>
          <w:rFonts w:ascii="Times New Roman" w:hAnsi="Times New Roman" w:cs="Times New Roman"/>
          <w:sz w:val="24"/>
          <w:szCs w:val="24"/>
        </w:rPr>
        <w:id w:val="50551309"/>
        <w:docPartObj>
          <w:docPartGallery w:val="Page Numbers (Top of Page)"/>
          <w:docPartUnique/>
        </w:docPartObj>
      </w:sdtPr>
      <w:sdtEndPr/>
      <w:sdtContent>
        <w:r w:rsidRPr="00046D55">
          <w:rPr>
            <w:rFonts w:ascii="Times New Roman" w:hAnsi="Times New Roman" w:cs="Times New Roman"/>
            <w:sz w:val="24"/>
            <w:szCs w:val="24"/>
          </w:rPr>
          <w:fldChar w:fldCharType="begin"/>
        </w:r>
        <w:r w:rsidRPr="00046D55">
          <w:rPr>
            <w:rFonts w:ascii="Times New Roman" w:hAnsi="Times New Roman" w:cs="Times New Roman"/>
            <w:sz w:val="24"/>
            <w:szCs w:val="24"/>
          </w:rPr>
          <w:instrText xml:space="preserve"> PAGE   \* MERGEFORMAT </w:instrText>
        </w:r>
        <w:r w:rsidRPr="00046D55">
          <w:rPr>
            <w:rFonts w:ascii="Times New Roman" w:hAnsi="Times New Roman" w:cs="Times New Roman"/>
            <w:sz w:val="24"/>
            <w:szCs w:val="24"/>
          </w:rPr>
          <w:fldChar w:fldCharType="separate"/>
        </w:r>
        <w:r w:rsidR="006969AD">
          <w:rPr>
            <w:rFonts w:ascii="Times New Roman" w:hAnsi="Times New Roman" w:cs="Times New Roman"/>
            <w:noProof/>
            <w:sz w:val="24"/>
            <w:szCs w:val="24"/>
          </w:rPr>
          <w:t>1</w:t>
        </w:r>
        <w:r w:rsidRPr="00046D55">
          <w:rPr>
            <w:rFonts w:ascii="Times New Roman" w:hAnsi="Times New Roman" w:cs="Times New Roman"/>
            <w:sz w:val="24"/>
            <w:szCs w:val="24"/>
          </w:rPr>
          <w:fldChar w:fldCharType="end"/>
        </w:r>
      </w:sdtContent>
    </w:sdt>
  </w:p>
  <w:p w:rsidR="00046D55" w:rsidRDefault="00046D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872CE"/>
    <w:rsid w:val="00046D55"/>
    <w:rsid w:val="000872CE"/>
    <w:rsid w:val="001014F2"/>
    <w:rsid w:val="0015262D"/>
    <w:rsid w:val="00225BD7"/>
    <w:rsid w:val="00245B9C"/>
    <w:rsid w:val="00262B6E"/>
    <w:rsid w:val="003163C0"/>
    <w:rsid w:val="00330F28"/>
    <w:rsid w:val="00377C92"/>
    <w:rsid w:val="003A1038"/>
    <w:rsid w:val="00477B26"/>
    <w:rsid w:val="004E20FB"/>
    <w:rsid w:val="00535A4D"/>
    <w:rsid w:val="005539B7"/>
    <w:rsid w:val="00570043"/>
    <w:rsid w:val="00650E71"/>
    <w:rsid w:val="006969AD"/>
    <w:rsid w:val="0073216A"/>
    <w:rsid w:val="00884FB4"/>
    <w:rsid w:val="00900E4F"/>
    <w:rsid w:val="00954E11"/>
    <w:rsid w:val="00A91168"/>
    <w:rsid w:val="00C73506"/>
    <w:rsid w:val="00CA7776"/>
    <w:rsid w:val="00D41CE3"/>
    <w:rsid w:val="00DF5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2B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6D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D55"/>
  </w:style>
  <w:style w:type="paragraph" w:styleId="Footer">
    <w:name w:val="footer"/>
    <w:basedOn w:val="Normal"/>
    <w:link w:val="FooterChar"/>
    <w:uiPriority w:val="99"/>
    <w:unhideWhenUsed/>
    <w:rsid w:val="00046D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3870F-AC9D-401B-915F-BE5957909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969</Words>
  <Characters>5524</Characters>
  <Application>Microsoft Office Word</Application>
  <DocSecurity>0</DocSecurity>
  <Lines>46</Lines>
  <Paragraphs>12</Paragraphs>
  <ScaleCrop>false</ScaleCrop>
  <Company/>
  <LinksUpToDate>false</LinksUpToDate>
  <CharactersWithSpaces>6481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2019-02-09T19:40:00Z</dcterms:created>
  <dcterms:modified xsi:type="dcterms:W3CDTF">2019-02-09T19:40:00Z</dcterms:modified>
</cp:coreProperties>
</file>